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DAYS TO KILL</w:t>
      </w:r>
    </w:p>
    <w:p>
      <w:pPr>
        <w:spacing w:before="0" w:after="200" w:line="240"/>
        <w:ind w:right="0" w:left="0" w:firstLine="0"/>
        <w:jc w:val="center"/>
        <w:rPr>
          <w:rFonts w:ascii="Calibri" w:hAnsi="Calibri" w:cs="Calibri" w:eastAsia="Calibri"/>
          <w:color w:val="auto"/>
          <w:spacing w:val="0"/>
          <w:position w:val="0"/>
          <w:sz w:val="22"/>
          <w:shd w:fill="auto" w:val="clear"/>
        </w:rPr>
      </w:pPr>
      <w:r>
        <w:object w:dxaOrig="4965" w:dyaOrig="3704">
          <v:rect xmlns:o="urn:schemas-microsoft-com:office:office" xmlns:v="urn:schemas-microsoft-com:vml" id="rectole0000000000" style="width:248.250000pt;height:18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tbl>
      <w:tblPr/>
      <w:tblGrid>
        <w:gridCol w:w="6353"/>
        <w:gridCol w:w="626"/>
        <w:gridCol w:w="633"/>
        <w:gridCol w:w="903"/>
      </w:tblGrid>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4444"/>
                <w:spacing w:val="0"/>
                <w:position w:val="0"/>
                <w:sz w:val="20"/>
                <w:u w:val="single"/>
                <w:shd w:fill="auto" w:val="clear"/>
              </w:rPr>
              <w:t xml:space="preserve">Family Movie: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HIS</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HER</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AVG</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1. Appropriate for teenagers (eg. language, sexuality, violence)?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2. Entertainment value for girl teenagers (12 and up)?</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3. Entertainment value for boy teenagers (12 and up)?</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4. Entertainment value for adult females?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5. Entertainment value for adult males?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6. Teaching moments, role models, moral of story?</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7. Is it a “classic”? (Replay value?)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8. Audio/Visual effects?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9. Not too cliché (unique and witty, not too slapstick)</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10. Climax/Resolution/Ending?</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GRAND TOTALS: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70.25%</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His Thoughts: </w:t>
      </w:r>
      <w:r>
        <w:rPr>
          <w:rFonts w:ascii="Calibri" w:hAnsi="Calibri" w:cs="Calibri" w:eastAsia="Calibri"/>
          <w:color w:val="auto"/>
          <w:spacing w:val="0"/>
          <w:position w:val="0"/>
          <w:sz w:val="22"/>
          <w:shd w:fill="auto" w:val="clear"/>
        </w:rPr>
        <w:t xml:space="preserve">Honestly not much to say here; movie didn’t do well and most likely people are not going to be looking into this movie more (unless they are thinking about Red Box’n it like we did) in which case I would shrug my shoulders. Was expecting a stupid blockbusters action packed explosion fest and got a very strange drawn out drama. Odd to say the least, but if you want to watch a drama about a conflicted killer CIA agent in his pursuit to undo a lifetime of family neglect in three days, this is your movie?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Her Thoughts</w:t>
      </w:r>
      <w:r>
        <w:rPr>
          <w:rFonts w:ascii="Calibri" w:hAnsi="Calibri" w:cs="Calibri" w:eastAsia="Calibri"/>
          <w:color w:val="auto"/>
          <w:spacing w:val="0"/>
          <w:position w:val="0"/>
          <w:sz w:val="22"/>
          <w:shd w:fill="auto" w:val="clear"/>
        </w:rPr>
        <w:t xml:space="preserve">: Wow, this movie was very different from what I was expecting- but not in a good way! The previews made it look like another typical action movie but this one was really a drama! It felt like it was trying to be like Taken (great movie) but it just didn't work. Very slow and boring; don't watch it unless you are wanting to see a drama!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