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8645" w14:textId="77777777" w:rsidR="00B353CD" w:rsidRPr="00B353CD" w:rsidRDefault="00433ABC" w:rsidP="00B353CD">
      <w:pPr>
        <w:rPr>
          <w:rFonts w:ascii="Calibri" w:eastAsia="Calibri" w:hAnsi="Calibri" w:cs="Times New Roman"/>
          <w:b/>
          <w:bCs/>
          <w:u w:val="single"/>
          <w:lang w:val="en-CA"/>
        </w:rPr>
      </w:pPr>
      <w:r w:rsidRPr="00433ABC">
        <w:rPr>
          <w:rFonts w:ascii="Calibri" w:eastAsia="Calibri" w:hAnsi="Calibri" w:cs="Times New Roman"/>
          <w:b/>
          <w:bCs/>
          <w:sz w:val="28"/>
          <w:u w:val="single"/>
          <w:lang w:val="en-CA"/>
        </w:rPr>
        <w:t>Agency in Progression</w:t>
      </w:r>
      <w:r w:rsidR="00B353CD" w:rsidRPr="00433ABC">
        <w:rPr>
          <w:rFonts w:ascii="Calibri" w:eastAsia="Calibri" w:hAnsi="Calibri" w:cs="Times New Roman"/>
          <w:b/>
          <w:bCs/>
          <w:sz w:val="28"/>
          <w:u w:val="single"/>
          <w:lang w:val="en-CA"/>
        </w:rPr>
        <w:br/>
      </w:r>
      <w:r w:rsidR="00B353CD">
        <w:rPr>
          <w:rFonts w:ascii="Calibri" w:eastAsia="Calibri" w:hAnsi="Calibri" w:cs="Times New Roman"/>
          <w:b/>
          <w:bCs/>
          <w:u w:val="single"/>
          <w:lang w:val="en-CA"/>
        </w:rPr>
        <w:br/>
      </w:r>
      <w:r w:rsidR="00B353CD" w:rsidRPr="00B353CD">
        <w:rPr>
          <w:rFonts w:ascii="Calibri" w:eastAsia="Calibri" w:hAnsi="Calibri" w:cs="Times New Roman"/>
          <w:b/>
          <w:bCs/>
          <w:u w:val="single"/>
          <w:lang w:val="en-CA"/>
        </w:rPr>
        <w:t>PART IV: Calling and Election Made Sure vs The Point of No Return</w:t>
      </w:r>
    </w:p>
    <w:p w14:paraId="4315C1E9"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Peter teaches in the second epistle of Peter chapter one,</w:t>
      </w:r>
    </w:p>
    <w:p w14:paraId="34BCCE01" w14:textId="77777777" w:rsidR="00B353CD" w:rsidRPr="00B353CD" w:rsidRDefault="00B353CD" w:rsidP="00B353CD">
      <w:pPr>
        <w:numPr>
          <w:ilvl w:val="0"/>
          <w:numId w:val="1"/>
        </w:numPr>
        <w:contextualSpacing/>
        <w:rPr>
          <w:rFonts w:ascii="Calibri" w:eastAsia="Calibri" w:hAnsi="Calibri" w:cs="Times New Roman"/>
          <w:lang w:val="en-CA"/>
        </w:rPr>
      </w:pPr>
      <w:r w:rsidRPr="00B353CD">
        <w:rPr>
          <w:rFonts w:ascii="Calibri" w:eastAsia="Calibri" w:hAnsi="Calibri" w:cs="Times New Roman"/>
          <w:lang w:val="en-CA"/>
        </w:rPr>
        <w:t xml:space="preserve">“Jesus our Lord… hath given unto us all things that pertain unto life and godliness…hath called us to glory and virtue” </w:t>
      </w:r>
    </w:p>
    <w:p w14:paraId="4A37C558" w14:textId="77777777" w:rsidR="00B353CD" w:rsidRPr="00B353CD" w:rsidRDefault="00B353CD" w:rsidP="00B353CD">
      <w:pPr>
        <w:ind w:left="1440"/>
        <w:contextualSpacing/>
        <w:rPr>
          <w:rFonts w:ascii="Calibri" w:eastAsia="Calibri" w:hAnsi="Calibri" w:cs="Times New Roman"/>
          <w:lang w:val="en-CA"/>
        </w:rPr>
      </w:pPr>
      <w:r w:rsidRPr="00B353CD">
        <w:rPr>
          <w:rFonts w:ascii="Calibri" w:eastAsia="Calibri" w:hAnsi="Calibri" w:cs="Times New Roman"/>
          <w:lang w:val="en-CA"/>
        </w:rPr>
        <w:t>*Jesus has given us this life and all things in it and has shown us the way to life and godliness, and called us to glory and virtue. This simply means that the Lord has asked us to do and become as he is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“many are called”)</w:t>
      </w:r>
    </w:p>
    <w:p w14:paraId="589A97A9" w14:textId="77777777" w:rsidR="00B353CD" w:rsidRPr="00B353CD" w:rsidRDefault="00B353CD" w:rsidP="00B353CD">
      <w:pPr>
        <w:numPr>
          <w:ilvl w:val="0"/>
          <w:numId w:val="1"/>
        </w:numPr>
        <w:contextualSpacing/>
        <w:rPr>
          <w:rFonts w:ascii="Calibri" w:eastAsia="Calibri" w:hAnsi="Calibri" w:cs="Times New Roman"/>
          <w:lang w:val="en-CA"/>
        </w:rPr>
      </w:pPr>
      <w:r w:rsidRPr="00B353CD">
        <w:rPr>
          <w:rFonts w:ascii="Calibri" w:eastAsia="Calibri" w:hAnsi="Calibri" w:cs="Times New Roman"/>
          <w:lang w:val="en-CA"/>
        </w:rPr>
        <w:t xml:space="preserve">“Whereby are given unto us exceedingly great and precious promises” </w:t>
      </w:r>
    </w:p>
    <w:p w14:paraId="3DB90E4E" w14:textId="77777777" w:rsidR="00B353CD" w:rsidRPr="00B353CD" w:rsidRDefault="00B353CD" w:rsidP="00B353CD">
      <w:pPr>
        <w:ind w:left="1440"/>
        <w:contextualSpacing/>
        <w:rPr>
          <w:rFonts w:ascii="Calibri" w:eastAsia="Calibri" w:hAnsi="Calibri" w:cs="Times New Roman"/>
          <w:lang w:val="en-CA"/>
        </w:rPr>
      </w:pPr>
      <w:r w:rsidRPr="00B353CD">
        <w:rPr>
          <w:rFonts w:ascii="Calibri" w:eastAsia="Calibri" w:hAnsi="Calibri" w:cs="Times New Roman"/>
          <w:lang w:val="en-CA"/>
        </w:rPr>
        <w:t>*The Lord has called us to action and given us “promises”, but what are promises? Promises are commandments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xml:space="preserve">. When you keep this specific commandment, you will receive these specific blessings- “a covenant with a promise”) </w:t>
      </w:r>
    </w:p>
    <w:p w14:paraId="7F668CFD" w14:textId="77777777" w:rsidR="00B353CD" w:rsidRPr="00B353CD" w:rsidRDefault="00B353CD" w:rsidP="00B353CD">
      <w:pPr>
        <w:numPr>
          <w:ilvl w:val="0"/>
          <w:numId w:val="1"/>
        </w:numPr>
        <w:contextualSpacing/>
        <w:rPr>
          <w:rFonts w:ascii="Calibri" w:eastAsia="Calibri" w:hAnsi="Calibri" w:cs="Times New Roman"/>
          <w:lang w:val="en-CA"/>
        </w:rPr>
      </w:pPr>
      <w:r w:rsidRPr="00B353CD">
        <w:rPr>
          <w:rFonts w:ascii="Calibri" w:eastAsia="Calibri" w:hAnsi="Calibri" w:cs="Times New Roman"/>
          <w:lang w:val="en-CA"/>
        </w:rPr>
        <w:t>“That by these [commandments] ye might be partakers of the divine nature, having escaped the corruption that is in the world through lust”</w:t>
      </w:r>
    </w:p>
    <w:p w14:paraId="1C3BD121" w14:textId="77777777" w:rsidR="00B353CD" w:rsidRPr="00B353CD" w:rsidRDefault="00B353CD" w:rsidP="00B353CD">
      <w:pPr>
        <w:ind w:left="1440"/>
        <w:contextualSpacing/>
        <w:rPr>
          <w:rFonts w:ascii="Calibri" w:eastAsia="Calibri" w:hAnsi="Calibri" w:cs="Times New Roman"/>
          <w:lang w:val="en-CA"/>
        </w:rPr>
      </w:pPr>
      <w:r w:rsidRPr="00B353CD">
        <w:rPr>
          <w:rFonts w:ascii="Calibri" w:eastAsia="Calibri" w:hAnsi="Calibri" w:cs="Times New Roman"/>
          <w:lang w:val="en-CA"/>
        </w:rPr>
        <w:t xml:space="preserve">*Another word for lust is temptation. So Peter here is saying that the way we overcome the temptations of the world is by keeping the commandments and in the process we become partakers of the divine nature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We are no longer called, we are chosen.</w:t>
      </w:r>
    </w:p>
    <w:p w14:paraId="3DD2A559" w14:textId="74AA52E6"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In conclusion, we are brought into life and Christ has given us all things we need unto life and godliness and called us to glory and virtue. The way we obtain this glory and virtue and escape the temptations of the world is through precious promise</w:t>
      </w:r>
      <w:r w:rsidR="001D21CB">
        <w:rPr>
          <w:rFonts w:ascii="Calibri" w:eastAsia="Calibri" w:hAnsi="Calibri" w:cs="Times New Roman"/>
          <w:lang w:val="en-CA"/>
        </w:rPr>
        <w:t>s</w:t>
      </w:r>
      <w:r w:rsidRPr="00B353CD">
        <w:rPr>
          <w:rFonts w:ascii="Calibri" w:eastAsia="Calibri" w:hAnsi="Calibri" w:cs="Times New Roman"/>
          <w:lang w:val="en-CA"/>
        </w:rPr>
        <w:t xml:space="preserve">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Hinge points) in our lives.</w:t>
      </w:r>
    </w:p>
    <w:p w14:paraId="551E1050" w14:textId="01320D1F"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Now at this point in time Peter could have chosen to talk about the point of no return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The point in which you have chosen the wrong “precious promises” (hinge point) so many times in your life that you have lost the spirit of the Lord and the will to change. However, Peter did not talk about this- Peter segued into making your calling and election sure. What is that? If there is a point in time where you have made the wrong choices so often that Satan seals you unto his own and you have lost the will to change, and we know that “opposition in all things must exist”, then we know there is a point in time where you have made the right choices so often that Christ seals you unto his own and your will is completely aligned to his. Simply put, to have one’s calling and election made sure is to have Jesus Christ himself seal you unto himself, not because you are perfect but because he knows the hinge points you have chosen and even though you might make some mistakes from point A to point B, your will is so tied to his own He knows that you won’t stop until you are perfected</w:t>
      </w:r>
      <w:r w:rsidR="006E78D8">
        <w:rPr>
          <w:rFonts w:ascii="Calibri" w:eastAsia="Calibri" w:hAnsi="Calibri" w:cs="Times New Roman"/>
          <w:lang w:val="en-CA"/>
        </w:rPr>
        <w:t xml:space="preserve"> in Him.</w:t>
      </w:r>
    </w:p>
    <w:p w14:paraId="7D64A3C0"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The Second Comforter, the Church of the Firstborn, election of grace, sealed in the</w:t>
      </w:r>
      <w:r w:rsidR="00F26B2F">
        <w:rPr>
          <w:rFonts w:ascii="Calibri" w:eastAsia="Calibri" w:hAnsi="Calibri" w:cs="Times New Roman"/>
          <w:lang w:val="en-CA"/>
        </w:rPr>
        <w:t>ir</w:t>
      </w:r>
      <w:r w:rsidRPr="00B353CD">
        <w:rPr>
          <w:rFonts w:ascii="Calibri" w:eastAsia="Calibri" w:hAnsi="Calibri" w:cs="Times New Roman"/>
          <w:lang w:val="en-CA"/>
        </w:rPr>
        <w:t xml:space="preserve"> foreheads, becoming sons of God, the </w:t>
      </w:r>
      <w:proofErr w:type="gramStart"/>
      <w:r w:rsidRPr="00B353CD">
        <w:rPr>
          <w:rFonts w:ascii="Calibri" w:eastAsia="Calibri" w:hAnsi="Calibri" w:cs="Times New Roman"/>
          <w:lang w:val="en-CA"/>
        </w:rPr>
        <w:t>more sure</w:t>
      </w:r>
      <w:proofErr w:type="gramEnd"/>
      <w:r w:rsidRPr="00B353CD">
        <w:rPr>
          <w:rFonts w:ascii="Calibri" w:eastAsia="Calibri" w:hAnsi="Calibri" w:cs="Times New Roman"/>
          <w:lang w:val="en-CA"/>
        </w:rPr>
        <w:t xml:space="preserve"> word of prophecy, </w:t>
      </w:r>
      <w:proofErr w:type="spellStart"/>
      <w:r w:rsidRPr="00B353CD">
        <w:rPr>
          <w:rFonts w:ascii="Calibri" w:eastAsia="Calibri" w:hAnsi="Calibri" w:cs="Times New Roman"/>
          <w:lang w:val="en-CA"/>
        </w:rPr>
        <w:t>etc</w:t>
      </w:r>
      <w:proofErr w:type="spellEnd"/>
      <w:r w:rsidRPr="00B353CD">
        <w:rPr>
          <w:rFonts w:ascii="Calibri" w:eastAsia="Calibri" w:hAnsi="Calibri" w:cs="Times New Roman"/>
          <w:lang w:val="en-CA"/>
        </w:rPr>
        <w:t xml:space="preserve"> are synonymous with having your calling and election made sure. </w:t>
      </w:r>
    </w:p>
    <w:p w14:paraId="18EB0306"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So if you were to teach somebody the hinge points of life and the way to overcome those things, that would be synonymous with teaching how to make your calling and election sure. Thus we should see parallels in Peter’s teachings of how to make your calling and election sure, and the hinge points of life that we have previously discussed- they should be synonymous. </w:t>
      </w:r>
    </w:p>
    <w:p w14:paraId="0ADFC3D7"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How does Peter teach to have one’s calling and election made sure? He teaches it as a series of ladder attributes. </w:t>
      </w:r>
    </w:p>
    <w:p w14:paraId="4568CD98" w14:textId="77777777"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lastRenderedPageBreak/>
        <w:t>Faith in Jesus Christ</w:t>
      </w:r>
    </w:p>
    <w:p w14:paraId="60A42CCA" w14:textId="77777777"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faith, virtue</w:t>
      </w:r>
    </w:p>
    <w:p w14:paraId="155722CB" w14:textId="77777777"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virtue, knowledge</w:t>
      </w:r>
    </w:p>
    <w:p w14:paraId="4ADE7E51" w14:textId="77777777"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knowledge, temperance</w:t>
      </w:r>
    </w:p>
    <w:p w14:paraId="54A0C895" w14:textId="77777777"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temperance, patience</w:t>
      </w:r>
    </w:p>
    <w:p w14:paraId="373BF032" w14:textId="77777777"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patience, godliness</w:t>
      </w:r>
    </w:p>
    <w:p w14:paraId="117A6F81" w14:textId="6CA0D464" w:rsid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godliness, brotherly kindness</w:t>
      </w:r>
    </w:p>
    <w:p w14:paraId="7100E8DA" w14:textId="77777777" w:rsidR="00A833F5" w:rsidRPr="00B353CD" w:rsidRDefault="00A833F5" w:rsidP="00A833F5">
      <w:pPr>
        <w:contextualSpacing/>
        <w:rPr>
          <w:rFonts w:ascii="Calibri" w:eastAsia="Calibri" w:hAnsi="Calibri" w:cs="Times New Roman"/>
          <w:lang w:val="en-CA"/>
        </w:rPr>
      </w:pPr>
      <w:bookmarkStart w:id="0" w:name="_GoBack"/>
      <w:bookmarkEnd w:id="0"/>
    </w:p>
    <w:p w14:paraId="21146A54"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At this point “wherefore the rather, brethren, give diligence to make your calling and election sure: for if ye do these things, ye shall never fall.” (2 Peter 1:10)</w:t>
      </w:r>
    </w:p>
    <w:p w14:paraId="273FD06A"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“Charity never </w:t>
      </w:r>
      <w:proofErr w:type="spellStart"/>
      <w:r w:rsidRPr="00B353CD">
        <w:rPr>
          <w:rFonts w:ascii="Calibri" w:eastAsia="Calibri" w:hAnsi="Calibri" w:cs="Times New Roman"/>
          <w:lang w:val="en-CA"/>
        </w:rPr>
        <w:t>faileth</w:t>
      </w:r>
      <w:proofErr w:type="spellEnd"/>
      <w:r w:rsidRPr="00B353CD">
        <w:rPr>
          <w:rFonts w:ascii="Calibri" w:eastAsia="Calibri" w:hAnsi="Calibri" w:cs="Times New Roman"/>
          <w:lang w:val="en-CA"/>
        </w:rPr>
        <w:t>” (1 Cor. 13:8)</w:t>
      </w:r>
    </w:p>
    <w:p w14:paraId="562B3950"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“Until we have perfect love we are liable to fall and when we have a testimony that our names are sealed in the Lamb’s book of life we have perfect love” (Teachings of the Prophet Joseph Smith, p.9)</w:t>
      </w:r>
    </w:p>
    <w:p w14:paraId="68627280" w14:textId="77777777" w:rsidR="00A833F5" w:rsidRDefault="00A833F5" w:rsidP="00B353CD">
      <w:pPr>
        <w:rPr>
          <w:rFonts w:ascii="Calibri" w:eastAsia="Calibri" w:hAnsi="Calibri" w:cs="Times New Roman"/>
          <w:b/>
          <w:bCs/>
          <w:lang w:val="en-CA"/>
        </w:rPr>
      </w:pPr>
      <w:proofErr w:type="gramStart"/>
      <w:r w:rsidRPr="00A833F5">
        <w:rPr>
          <w:rFonts w:ascii="Calibri" w:eastAsia="Calibri" w:hAnsi="Calibri" w:cs="Times New Roman"/>
          <w:b/>
          <w:bCs/>
          <w:lang w:val="en-CA"/>
        </w:rPr>
        <w:t>Moroni:7:44</w:t>
      </w:r>
      <w:proofErr w:type="gramEnd"/>
      <w:r w:rsidRPr="00A833F5">
        <w:rPr>
          <w:rFonts w:ascii="Calibri" w:eastAsia="Calibri" w:hAnsi="Calibri" w:cs="Times New Roman"/>
          <w:b/>
          <w:bCs/>
          <w:lang w:val="en-CA"/>
        </w:rPr>
        <w:t>-48</w:t>
      </w:r>
    </w:p>
    <w:p w14:paraId="5342A4DA" w14:textId="23CF8EAA" w:rsidR="00B353CD" w:rsidRPr="00A833F5" w:rsidRDefault="00B353CD" w:rsidP="00B353CD">
      <w:pPr>
        <w:rPr>
          <w:rFonts w:ascii="Calibri" w:eastAsia="Calibri" w:hAnsi="Calibri" w:cs="Times New Roman"/>
          <w:b/>
          <w:bCs/>
          <w:lang w:val="en-CA"/>
        </w:rPr>
      </w:pPr>
      <w:r w:rsidRPr="00B353CD">
        <w:rPr>
          <w:rFonts w:ascii="Calibri" w:eastAsia="Calibri" w:hAnsi="Calibri" w:cs="Times New Roman"/>
          <w:lang w:val="en-CA"/>
        </w:rPr>
        <w:t>44 If so, his faith and hope is vain, for none is acceptable before God, save the meek and lowly in heart; and if a man be meek and lowly in heart, and confesses by the power of the Holy Ghost that Jesus is the Christ, he must needs have charity; for if he have not charity he is nothing; wherefore he must needs have charity.</w:t>
      </w:r>
    </w:p>
    <w:p w14:paraId="3EBB2386"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45 And charity </w:t>
      </w:r>
      <w:proofErr w:type="spellStart"/>
      <w:r w:rsidRPr="00B353CD">
        <w:rPr>
          <w:rFonts w:ascii="Calibri" w:eastAsia="Calibri" w:hAnsi="Calibri" w:cs="Times New Roman"/>
          <w:lang w:val="en-CA"/>
        </w:rPr>
        <w:t>suffereth</w:t>
      </w:r>
      <w:proofErr w:type="spellEnd"/>
      <w:r w:rsidRPr="00B353CD">
        <w:rPr>
          <w:rFonts w:ascii="Calibri" w:eastAsia="Calibri" w:hAnsi="Calibri" w:cs="Times New Roman"/>
          <w:lang w:val="en-CA"/>
        </w:rPr>
        <w:t xml:space="preserve"> long, and is kind, and </w:t>
      </w:r>
      <w:proofErr w:type="spellStart"/>
      <w:r w:rsidRPr="00B353CD">
        <w:rPr>
          <w:rFonts w:ascii="Calibri" w:eastAsia="Calibri" w:hAnsi="Calibri" w:cs="Times New Roman"/>
          <w:lang w:val="en-CA"/>
        </w:rPr>
        <w:t>envieth</w:t>
      </w:r>
      <w:proofErr w:type="spellEnd"/>
      <w:r w:rsidRPr="00B353CD">
        <w:rPr>
          <w:rFonts w:ascii="Calibri" w:eastAsia="Calibri" w:hAnsi="Calibri" w:cs="Times New Roman"/>
          <w:lang w:val="en-CA"/>
        </w:rPr>
        <w:t xml:space="preserve"> not, and is not puffed up, </w:t>
      </w:r>
      <w:proofErr w:type="spellStart"/>
      <w:r w:rsidRPr="00B353CD">
        <w:rPr>
          <w:rFonts w:ascii="Calibri" w:eastAsia="Calibri" w:hAnsi="Calibri" w:cs="Times New Roman"/>
          <w:lang w:val="en-CA"/>
        </w:rPr>
        <w:t>seeketh</w:t>
      </w:r>
      <w:proofErr w:type="spellEnd"/>
      <w:r w:rsidRPr="00B353CD">
        <w:rPr>
          <w:rFonts w:ascii="Calibri" w:eastAsia="Calibri" w:hAnsi="Calibri" w:cs="Times New Roman"/>
          <w:lang w:val="en-CA"/>
        </w:rPr>
        <w:t xml:space="preserve"> not her own, is not easily provoked, thinketh no evil, and </w:t>
      </w:r>
      <w:proofErr w:type="spellStart"/>
      <w:r w:rsidRPr="00B353CD">
        <w:rPr>
          <w:rFonts w:ascii="Calibri" w:eastAsia="Calibri" w:hAnsi="Calibri" w:cs="Times New Roman"/>
          <w:lang w:val="en-CA"/>
        </w:rPr>
        <w:t>rejoiceth</w:t>
      </w:r>
      <w:proofErr w:type="spellEnd"/>
      <w:r w:rsidRPr="00B353CD">
        <w:rPr>
          <w:rFonts w:ascii="Calibri" w:eastAsia="Calibri" w:hAnsi="Calibri" w:cs="Times New Roman"/>
          <w:lang w:val="en-CA"/>
        </w:rPr>
        <w:t xml:space="preserve"> not in iniquity but </w:t>
      </w:r>
      <w:proofErr w:type="spellStart"/>
      <w:r w:rsidRPr="00B353CD">
        <w:rPr>
          <w:rFonts w:ascii="Calibri" w:eastAsia="Calibri" w:hAnsi="Calibri" w:cs="Times New Roman"/>
          <w:lang w:val="en-CA"/>
        </w:rPr>
        <w:t>rejoiceth</w:t>
      </w:r>
      <w:proofErr w:type="spellEnd"/>
      <w:r w:rsidRPr="00B353CD">
        <w:rPr>
          <w:rFonts w:ascii="Calibri" w:eastAsia="Calibri" w:hAnsi="Calibri" w:cs="Times New Roman"/>
          <w:lang w:val="en-CA"/>
        </w:rPr>
        <w:t xml:space="preserve"> in the truth, </w:t>
      </w:r>
      <w:proofErr w:type="spellStart"/>
      <w:r w:rsidRPr="00B353CD">
        <w:rPr>
          <w:rFonts w:ascii="Calibri" w:eastAsia="Calibri" w:hAnsi="Calibri" w:cs="Times New Roman"/>
          <w:lang w:val="en-CA"/>
        </w:rPr>
        <w:t>beareth</w:t>
      </w:r>
      <w:proofErr w:type="spellEnd"/>
      <w:r w:rsidRPr="00B353CD">
        <w:rPr>
          <w:rFonts w:ascii="Calibri" w:eastAsia="Calibri" w:hAnsi="Calibri" w:cs="Times New Roman"/>
          <w:lang w:val="en-CA"/>
        </w:rPr>
        <w:t xml:space="preserve"> all things, believeth all things, </w:t>
      </w:r>
      <w:proofErr w:type="spellStart"/>
      <w:r w:rsidRPr="00B353CD">
        <w:rPr>
          <w:rFonts w:ascii="Calibri" w:eastAsia="Calibri" w:hAnsi="Calibri" w:cs="Times New Roman"/>
          <w:lang w:val="en-CA"/>
        </w:rPr>
        <w:t>hopeth</w:t>
      </w:r>
      <w:proofErr w:type="spellEnd"/>
      <w:r w:rsidRPr="00B353CD">
        <w:rPr>
          <w:rFonts w:ascii="Calibri" w:eastAsia="Calibri" w:hAnsi="Calibri" w:cs="Times New Roman"/>
          <w:lang w:val="en-CA"/>
        </w:rPr>
        <w:t xml:space="preserve"> all things, </w:t>
      </w:r>
      <w:proofErr w:type="spellStart"/>
      <w:r w:rsidRPr="00B353CD">
        <w:rPr>
          <w:rFonts w:ascii="Calibri" w:eastAsia="Calibri" w:hAnsi="Calibri" w:cs="Times New Roman"/>
          <w:lang w:val="en-CA"/>
        </w:rPr>
        <w:t>endureth</w:t>
      </w:r>
      <w:proofErr w:type="spellEnd"/>
      <w:r w:rsidRPr="00B353CD">
        <w:rPr>
          <w:rFonts w:ascii="Calibri" w:eastAsia="Calibri" w:hAnsi="Calibri" w:cs="Times New Roman"/>
          <w:lang w:val="en-CA"/>
        </w:rPr>
        <w:t xml:space="preserve"> all things.</w:t>
      </w:r>
    </w:p>
    <w:p w14:paraId="2C4EADD6"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46 Wherefore, my beloved brethren, if ye have not charity, ye are nothing, for charity never </w:t>
      </w:r>
      <w:proofErr w:type="spellStart"/>
      <w:r w:rsidRPr="00B353CD">
        <w:rPr>
          <w:rFonts w:ascii="Calibri" w:eastAsia="Calibri" w:hAnsi="Calibri" w:cs="Times New Roman"/>
          <w:lang w:val="en-CA"/>
        </w:rPr>
        <w:t>faileth</w:t>
      </w:r>
      <w:proofErr w:type="spellEnd"/>
      <w:r w:rsidRPr="00B353CD">
        <w:rPr>
          <w:rFonts w:ascii="Calibri" w:eastAsia="Calibri" w:hAnsi="Calibri" w:cs="Times New Roman"/>
          <w:lang w:val="en-CA"/>
        </w:rPr>
        <w:t>. Wherefore, cleave unto charity, which is the greatest of all, for all things must fail—</w:t>
      </w:r>
    </w:p>
    <w:p w14:paraId="616FC2A2"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47 But charity is the pure love of Christ, and it </w:t>
      </w:r>
      <w:proofErr w:type="spellStart"/>
      <w:r w:rsidRPr="00B353CD">
        <w:rPr>
          <w:rFonts w:ascii="Calibri" w:eastAsia="Calibri" w:hAnsi="Calibri" w:cs="Times New Roman"/>
          <w:lang w:val="en-CA"/>
        </w:rPr>
        <w:t>endureth</w:t>
      </w:r>
      <w:proofErr w:type="spellEnd"/>
      <w:r w:rsidRPr="00B353CD">
        <w:rPr>
          <w:rFonts w:ascii="Calibri" w:eastAsia="Calibri" w:hAnsi="Calibri" w:cs="Times New Roman"/>
          <w:lang w:val="en-CA"/>
        </w:rPr>
        <w:t xml:space="preserve"> forever; and whoso is found possessed of it at the last day, it shall be well with him.</w:t>
      </w:r>
    </w:p>
    <w:p w14:paraId="178A9D2A" w14:textId="5787C2BC"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48 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3BBC25B5"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ab/>
        <w:t>8. Add to your brotherly kindness, charity</w:t>
      </w:r>
    </w:p>
    <w:p w14:paraId="3BFF553D"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The first steps in the ladder, faith in Jesus Christ, virtue (synonymous with repentance) and knowledge, are antithetical to the temptation of pride. Pride is to have faith in the arm of flesh, pride is to be rebellious and unrepentant, pride is pitting your knowledge against God’s knowledge. To overcome the temptation of pride, by gaining a testimony in personal revelation and the keys of God, one obtains faith in Jesus, virtue and knowledge. </w:t>
      </w:r>
    </w:p>
    <w:p w14:paraId="4D75DFBF"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Temperance and patience are antithetical to the temptation of unfettered appetite. To have an unfettered appetite is to be gluttonous and sexually boundless, and to take what you want when you </w:t>
      </w:r>
      <w:r w:rsidRPr="00B353CD">
        <w:rPr>
          <w:rFonts w:ascii="Calibri" w:eastAsia="Calibri" w:hAnsi="Calibri" w:cs="Times New Roman"/>
          <w:lang w:val="en-CA"/>
        </w:rPr>
        <w:lastRenderedPageBreak/>
        <w:t>want it.  To overcome the temptation of appetite, by living the Law of Chastity and Word of Wisdom, one obtains temperance and patience.</w:t>
      </w:r>
    </w:p>
    <w:p w14:paraId="3E159361"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Godliness is antithetical to the world. You cannot serve God and mammon. What is mammon? Mammon is glory, power, materialism etc. To overcome the temptation of the world, by magnifying fatherhood and motherhood, one obtains godliness. </w:t>
      </w:r>
    </w:p>
    <w:p w14:paraId="5CC3C6C7"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Brotherly kindness is antithetical to being a </w:t>
      </w:r>
      <w:proofErr w:type="spellStart"/>
      <w:r w:rsidRPr="00B353CD">
        <w:rPr>
          <w:rFonts w:ascii="Calibri" w:eastAsia="Calibri" w:hAnsi="Calibri" w:cs="Times New Roman"/>
          <w:lang w:val="en-CA"/>
        </w:rPr>
        <w:t>respector</w:t>
      </w:r>
      <w:proofErr w:type="spellEnd"/>
      <w:r w:rsidRPr="00B353CD">
        <w:rPr>
          <w:rFonts w:ascii="Calibri" w:eastAsia="Calibri" w:hAnsi="Calibri" w:cs="Times New Roman"/>
          <w:lang w:val="en-CA"/>
        </w:rPr>
        <w:t xml:space="preserve"> of persons. Being a </w:t>
      </w:r>
      <w:proofErr w:type="spellStart"/>
      <w:r w:rsidRPr="00B353CD">
        <w:rPr>
          <w:rFonts w:ascii="Calibri" w:eastAsia="Calibri" w:hAnsi="Calibri" w:cs="Times New Roman"/>
          <w:lang w:val="en-CA"/>
        </w:rPr>
        <w:t>respector</w:t>
      </w:r>
      <w:proofErr w:type="spellEnd"/>
      <w:r w:rsidRPr="00B353CD">
        <w:rPr>
          <w:rFonts w:ascii="Calibri" w:eastAsia="Calibri" w:hAnsi="Calibri" w:cs="Times New Roman"/>
          <w:lang w:val="en-CA"/>
        </w:rPr>
        <w:t xml:space="preserve"> of persons is to not love your neighbor as yourself. To overcome the temptation of being a </w:t>
      </w:r>
      <w:proofErr w:type="spellStart"/>
      <w:r w:rsidRPr="00B353CD">
        <w:rPr>
          <w:rFonts w:ascii="Calibri" w:eastAsia="Calibri" w:hAnsi="Calibri" w:cs="Times New Roman"/>
          <w:lang w:val="en-CA"/>
        </w:rPr>
        <w:t>respector</w:t>
      </w:r>
      <w:proofErr w:type="spellEnd"/>
      <w:r w:rsidRPr="00B353CD">
        <w:rPr>
          <w:rFonts w:ascii="Calibri" w:eastAsia="Calibri" w:hAnsi="Calibri" w:cs="Times New Roman"/>
          <w:lang w:val="en-CA"/>
        </w:rPr>
        <w:t xml:space="preserve"> of persons, by loving your neighbor as yourself, one obtains brotherly kindness. </w:t>
      </w:r>
    </w:p>
    <w:p w14:paraId="5DADB8A0"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A “fulness of charity” cannot be obtained until one obtains their calling and election. Meaning, charity is synonymous with Christ himself and having your calling and election made sure; it is a gift from God. When one describes the attributes of “charity”, one describes a fullness of all the attributes up to this point in time, they are describing Jesus Christ himself. </w:t>
      </w:r>
    </w:p>
    <w:p w14:paraId="6C90C763" w14:textId="77777777"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So did Peter’s teaching of how to have your calling and election made sure line up with the important hinge points in life? Perfectly. </w:t>
      </w:r>
    </w:p>
    <w:p w14:paraId="093E0513" w14:textId="77777777" w:rsidR="006B4E89" w:rsidRDefault="00CF0D6F"/>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2CED"/>
    <w:multiLevelType w:val="hybridMultilevel"/>
    <w:tmpl w:val="12CEC538"/>
    <w:lvl w:ilvl="0" w:tplc="369683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8DD0A4B"/>
    <w:multiLevelType w:val="hybridMultilevel"/>
    <w:tmpl w:val="F18AFB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CD"/>
    <w:rsid w:val="001D21CB"/>
    <w:rsid w:val="00433ABC"/>
    <w:rsid w:val="005974F9"/>
    <w:rsid w:val="006E78D8"/>
    <w:rsid w:val="00770F72"/>
    <w:rsid w:val="00A833F5"/>
    <w:rsid w:val="00B353CD"/>
    <w:rsid w:val="00F2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39A4"/>
  <w15:chartTrackingRefBased/>
  <w15:docId w15:val="{BFA5C342-F211-44A7-A3DD-6D39EFFD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2021-04-10T16:42:00Z</dcterms:created>
  <dcterms:modified xsi:type="dcterms:W3CDTF">2021-04-10T16:42:00Z</dcterms:modified>
</cp:coreProperties>
</file>