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ASSASSIN'S CREED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2720" w:dyaOrig="1849">
          <v:rect xmlns:o="urn:schemas-microsoft-com:office:office" xmlns:v="urn:schemas-microsoft-com:vml" id="rectole0000000000" style="width:136.000000pt;height:92.4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tbl>
      <w:tblPr/>
      <w:tblGrid>
        <w:gridCol w:w="6488"/>
        <w:gridCol w:w="611"/>
        <w:gridCol w:w="708"/>
        <w:gridCol w:w="708"/>
      </w:tblGrid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Family Movie: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HIS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HER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u w:val="single"/>
                <w:shd w:fill="auto" w:val="clear"/>
              </w:rPr>
              <w:t xml:space="preserve">AVG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1. Appropriate for teenagers (eg. language, sexuality, violence)?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2. Entertainment value for girl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3. Entertainment value for boy teenagers (12 and up)?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8.5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4. Entertainment value for adult females?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5. Entertainment value for adult males?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6. Teaching moments, role models, moral of story?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7. Is it a “classic”? (Replay value?)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8. Audio/Visual effects?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8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7.75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9. Not too cliché (unique and witty, not too slapstick)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7.5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7.25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10. Climax/Resolution/Ending?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</w:t>
            </w:r>
          </w:p>
        </w:tc>
      </w:tr>
      <w:tr>
        <w:trPr>
          <w:trHeight w:val="1" w:hRule="atLeast"/>
          <w:jc w:val="left"/>
        </w:trPr>
        <w:tc>
          <w:tcPr>
            <w:tcW w:w="648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444444"/>
                <w:spacing w:val="0"/>
                <w:position w:val="0"/>
                <w:sz w:val="20"/>
                <w:shd w:fill="auto" w:val="clear"/>
              </w:rPr>
              <w:t xml:space="preserve">GRAND TOTALS:</w:t>
            </w:r>
          </w:p>
        </w:tc>
        <w:tc>
          <w:tcPr>
            <w:tcW w:w="61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74%</w:t>
            </w:r>
          </w:p>
        </w:tc>
      </w:tr>
    </w:tbl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