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39" w:rsidRPr="00D85239" w:rsidRDefault="00D85239" w:rsidP="00D85239">
      <w:pPr>
        <w:jc w:val="center"/>
        <w:rPr>
          <w:b/>
          <w:bCs/>
        </w:rPr>
      </w:pPr>
      <w:r w:rsidRPr="00D85239">
        <w:rPr>
          <w:b/>
          <w:bCs/>
        </w:rPr>
        <w:t>OLYMPUS HAS FALLEN</w:t>
      </w:r>
    </w:p>
    <w:p w:rsidR="00E91F86" w:rsidRDefault="00D85239" w:rsidP="00D85239">
      <w:pPr>
        <w:jc w:val="center"/>
      </w:pPr>
      <w:r w:rsidRPr="00D85239">
        <w:drawing>
          <wp:inline distT="0" distB="0" distL="0" distR="0">
            <wp:extent cx="2640330" cy="1474470"/>
            <wp:effectExtent l="0" t="0" r="762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0330" cy="1474470"/>
                    </a:xfrm>
                    <a:prstGeom prst="rect">
                      <a:avLst/>
                    </a:prstGeom>
                    <a:noFill/>
                    <a:ln>
                      <a:noFill/>
                    </a:ln>
                  </pic:spPr>
                </pic:pic>
              </a:graphicData>
            </a:graphic>
          </wp:inline>
        </w:drawing>
      </w:r>
    </w:p>
    <w:p w:rsidR="00D85239" w:rsidRDefault="00D85239" w:rsidP="00D85239">
      <w:pPr>
        <w:jc w:val="center"/>
      </w:pPr>
    </w:p>
    <w:tbl>
      <w:tblPr>
        <w:tblStyle w:val="TableGrid"/>
        <w:tblpPr w:leftFromText="180" w:rightFromText="180" w:vertAnchor="text" w:horzAnchor="margin" w:tblpXSpec="center" w:tblpY="-149"/>
        <w:tblW w:w="7381" w:type="dxa"/>
        <w:tblLayout w:type="fixed"/>
        <w:tblLook w:val="04A0" w:firstRow="1" w:lastRow="0" w:firstColumn="1" w:lastColumn="0" w:noHBand="0" w:noVBand="1"/>
      </w:tblPr>
      <w:tblGrid>
        <w:gridCol w:w="5240"/>
        <w:gridCol w:w="567"/>
        <w:gridCol w:w="709"/>
        <w:gridCol w:w="865"/>
      </w:tblGrid>
      <w:tr w:rsidR="00D85239" w:rsidRPr="00D85239" w:rsidTr="00D85239">
        <w:tc>
          <w:tcPr>
            <w:tcW w:w="5240" w:type="dxa"/>
          </w:tcPr>
          <w:p w:rsidR="00D85239" w:rsidRPr="00D85239" w:rsidRDefault="00D85239" w:rsidP="00D85239">
            <w:pPr>
              <w:rPr>
                <w:rFonts w:ascii="Arial" w:eastAsia="Calibri" w:hAnsi="Arial" w:cs="Arial"/>
                <w:b/>
                <w:bCs/>
                <w:color w:val="444444"/>
                <w:sz w:val="20"/>
                <w:szCs w:val="20"/>
                <w:u w:val="single"/>
              </w:rPr>
            </w:pPr>
            <w:r w:rsidRPr="00D85239">
              <w:rPr>
                <w:rFonts w:ascii="Arial" w:eastAsia="Calibri" w:hAnsi="Arial" w:cs="Arial"/>
                <w:b/>
                <w:bCs/>
                <w:color w:val="444444"/>
                <w:sz w:val="20"/>
                <w:szCs w:val="20"/>
                <w:u w:val="single"/>
              </w:rPr>
              <w:t>Grown–up’s Movie:</w:t>
            </w:r>
          </w:p>
        </w:tc>
        <w:tc>
          <w:tcPr>
            <w:tcW w:w="567" w:type="dxa"/>
          </w:tcPr>
          <w:p w:rsidR="00D85239" w:rsidRPr="00D85239" w:rsidRDefault="00D85239" w:rsidP="00D85239">
            <w:pPr>
              <w:rPr>
                <w:rFonts w:ascii="Arial" w:eastAsia="Calibri" w:hAnsi="Arial" w:cs="Arial"/>
                <w:b/>
                <w:bCs/>
                <w:color w:val="444444"/>
                <w:sz w:val="20"/>
                <w:szCs w:val="20"/>
                <w:u w:val="single"/>
              </w:rPr>
            </w:pPr>
            <w:r w:rsidRPr="00D85239">
              <w:rPr>
                <w:rFonts w:ascii="Arial" w:eastAsia="Calibri" w:hAnsi="Arial" w:cs="Arial"/>
                <w:b/>
                <w:bCs/>
                <w:color w:val="444444"/>
                <w:sz w:val="20"/>
                <w:szCs w:val="20"/>
                <w:u w:val="single"/>
              </w:rPr>
              <w:t>HIS</w:t>
            </w:r>
          </w:p>
        </w:tc>
        <w:tc>
          <w:tcPr>
            <w:tcW w:w="709" w:type="dxa"/>
          </w:tcPr>
          <w:p w:rsidR="00D85239" w:rsidRPr="00D85239" w:rsidRDefault="00D85239" w:rsidP="00D85239">
            <w:pPr>
              <w:rPr>
                <w:rFonts w:ascii="Arial" w:eastAsia="Calibri" w:hAnsi="Arial" w:cs="Arial"/>
                <w:b/>
                <w:bCs/>
                <w:color w:val="444444"/>
                <w:sz w:val="20"/>
                <w:szCs w:val="20"/>
                <w:u w:val="single"/>
              </w:rPr>
            </w:pPr>
            <w:r w:rsidRPr="00D85239">
              <w:rPr>
                <w:rFonts w:ascii="Arial" w:eastAsia="Calibri" w:hAnsi="Arial" w:cs="Arial"/>
                <w:b/>
                <w:bCs/>
                <w:color w:val="444444"/>
                <w:sz w:val="20"/>
                <w:szCs w:val="20"/>
                <w:u w:val="single"/>
              </w:rPr>
              <w:t>HER</w:t>
            </w:r>
          </w:p>
        </w:tc>
        <w:tc>
          <w:tcPr>
            <w:tcW w:w="865" w:type="dxa"/>
          </w:tcPr>
          <w:p w:rsidR="00D85239" w:rsidRPr="00D85239" w:rsidRDefault="00D85239" w:rsidP="00D85239">
            <w:pPr>
              <w:rPr>
                <w:rFonts w:ascii="Arial" w:eastAsia="Calibri" w:hAnsi="Arial" w:cs="Arial"/>
                <w:b/>
                <w:bCs/>
                <w:color w:val="444444"/>
                <w:sz w:val="20"/>
                <w:szCs w:val="20"/>
                <w:u w:val="single"/>
              </w:rPr>
            </w:pPr>
            <w:r w:rsidRPr="00D85239">
              <w:rPr>
                <w:rFonts w:ascii="Arial" w:eastAsia="Calibri" w:hAnsi="Arial" w:cs="Arial"/>
                <w:b/>
                <w:bCs/>
                <w:color w:val="444444"/>
                <w:sz w:val="20"/>
                <w:szCs w:val="20"/>
                <w:u w:val="single"/>
              </w:rPr>
              <w:t>AVG</w:t>
            </w:r>
          </w:p>
        </w:tc>
      </w:tr>
      <w:tr w:rsidR="00D85239" w:rsidRPr="00D85239" w:rsidTr="00D85239">
        <w:tc>
          <w:tcPr>
            <w:tcW w:w="5240" w:type="dxa"/>
          </w:tcPr>
          <w:p w:rsidR="00D85239" w:rsidRPr="00D85239" w:rsidRDefault="00D85239" w:rsidP="00D85239">
            <w:pPr>
              <w:rPr>
                <w:rFonts w:ascii="Arial" w:eastAsia="Calibri" w:hAnsi="Arial" w:cs="Arial"/>
                <w:b/>
                <w:bCs/>
                <w:color w:val="444444"/>
                <w:sz w:val="20"/>
                <w:szCs w:val="20"/>
                <w:u w:val="single"/>
              </w:rPr>
            </w:pPr>
            <w:r w:rsidRPr="00D85239">
              <w:rPr>
                <w:rFonts w:ascii="Arial" w:eastAsia="Calibri" w:hAnsi="Arial" w:cs="Arial"/>
                <w:b/>
                <w:bCs/>
                <w:color w:val="444444"/>
                <w:sz w:val="20"/>
                <w:szCs w:val="20"/>
              </w:rPr>
              <w:t>1. Appropriate levels of sexuality?</w:t>
            </w:r>
          </w:p>
        </w:tc>
        <w:tc>
          <w:tcPr>
            <w:tcW w:w="567"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D85239" w:rsidRPr="00D85239" w:rsidTr="00D85239">
        <w:tc>
          <w:tcPr>
            <w:tcW w:w="5240" w:type="dxa"/>
          </w:tcPr>
          <w:p w:rsidR="00D85239" w:rsidRPr="00D85239" w:rsidRDefault="00D85239" w:rsidP="00D85239">
            <w:pPr>
              <w:rPr>
                <w:rFonts w:ascii="Arial" w:eastAsia="Calibri" w:hAnsi="Arial" w:cs="Arial"/>
                <w:b/>
                <w:bCs/>
                <w:color w:val="444444"/>
                <w:sz w:val="20"/>
                <w:szCs w:val="20"/>
                <w:u w:val="single"/>
              </w:rPr>
            </w:pPr>
            <w:r w:rsidRPr="00D85239">
              <w:rPr>
                <w:rFonts w:ascii="Arial" w:eastAsia="Calibri" w:hAnsi="Arial" w:cs="Arial"/>
                <w:b/>
                <w:bCs/>
                <w:color w:val="444444"/>
                <w:sz w:val="20"/>
                <w:szCs w:val="20"/>
              </w:rPr>
              <w:t>2. Appropriate levels of language?</w:t>
            </w:r>
          </w:p>
        </w:tc>
        <w:tc>
          <w:tcPr>
            <w:tcW w:w="567"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D85239" w:rsidRPr="00D85239" w:rsidTr="00D85239">
        <w:tc>
          <w:tcPr>
            <w:tcW w:w="5240" w:type="dxa"/>
          </w:tcPr>
          <w:p w:rsidR="00D85239" w:rsidRPr="00D85239" w:rsidRDefault="00D85239" w:rsidP="00D85239">
            <w:pPr>
              <w:rPr>
                <w:rFonts w:ascii="Arial" w:eastAsia="Calibri" w:hAnsi="Arial" w:cs="Arial"/>
                <w:b/>
                <w:bCs/>
                <w:color w:val="444444"/>
                <w:sz w:val="20"/>
                <w:szCs w:val="20"/>
                <w:u w:val="single"/>
              </w:rPr>
            </w:pPr>
            <w:r w:rsidRPr="00D85239">
              <w:rPr>
                <w:rFonts w:ascii="Arial" w:eastAsia="Calibri" w:hAnsi="Arial" w:cs="Arial"/>
                <w:b/>
                <w:bCs/>
                <w:color w:val="444444"/>
                <w:sz w:val="20"/>
                <w:szCs w:val="20"/>
              </w:rPr>
              <w:t>3. Appropriate levels of violence?</w:t>
            </w:r>
          </w:p>
        </w:tc>
        <w:tc>
          <w:tcPr>
            <w:tcW w:w="567"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D85239" w:rsidRPr="00D85239" w:rsidTr="00D85239">
        <w:tc>
          <w:tcPr>
            <w:tcW w:w="5240" w:type="dxa"/>
          </w:tcPr>
          <w:p w:rsidR="00D85239" w:rsidRPr="00D85239" w:rsidRDefault="00D85239" w:rsidP="00D85239">
            <w:pPr>
              <w:rPr>
                <w:rFonts w:ascii="Arial" w:eastAsia="Calibri" w:hAnsi="Arial" w:cs="Arial"/>
                <w:b/>
                <w:bCs/>
                <w:color w:val="444444"/>
                <w:sz w:val="20"/>
                <w:szCs w:val="20"/>
                <w:u w:val="single"/>
              </w:rPr>
            </w:pPr>
            <w:r w:rsidRPr="00D85239">
              <w:rPr>
                <w:rFonts w:ascii="Arial" w:eastAsia="Calibri" w:hAnsi="Arial" w:cs="Arial"/>
                <w:b/>
                <w:bCs/>
                <w:color w:val="444444"/>
                <w:sz w:val="20"/>
                <w:szCs w:val="20"/>
              </w:rPr>
              <w:t>4. Entertainment value for females?</w:t>
            </w:r>
          </w:p>
        </w:tc>
        <w:tc>
          <w:tcPr>
            <w:tcW w:w="567"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D85239" w:rsidRPr="00D85239" w:rsidTr="00D85239">
        <w:tc>
          <w:tcPr>
            <w:tcW w:w="5240" w:type="dxa"/>
          </w:tcPr>
          <w:p w:rsidR="00D85239" w:rsidRPr="00D85239" w:rsidRDefault="00D85239" w:rsidP="00D85239">
            <w:pPr>
              <w:rPr>
                <w:rFonts w:ascii="Arial" w:eastAsia="Calibri" w:hAnsi="Arial" w:cs="Arial"/>
                <w:b/>
                <w:bCs/>
                <w:color w:val="444444"/>
                <w:sz w:val="20"/>
                <w:szCs w:val="20"/>
                <w:u w:val="single"/>
              </w:rPr>
            </w:pPr>
            <w:r w:rsidRPr="00D85239">
              <w:rPr>
                <w:rFonts w:ascii="Arial" w:eastAsia="Calibri" w:hAnsi="Arial" w:cs="Arial"/>
                <w:b/>
                <w:bCs/>
                <w:color w:val="444444"/>
                <w:sz w:val="20"/>
                <w:szCs w:val="20"/>
              </w:rPr>
              <w:t>5. Entertainment value for males?</w:t>
            </w:r>
          </w:p>
        </w:tc>
        <w:tc>
          <w:tcPr>
            <w:tcW w:w="567"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7.75</w:t>
            </w:r>
          </w:p>
        </w:tc>
      </w:tr>
      <w:tr w:rsidR="00D85239" w:rsidRPr="00D85239" w:rsidTr="00D85239">
        <w:tc>
          <w:tcPr>
            <w:tcW w:w="5240" w:type="dxa"/>
          </w:tcPr>
          <w:p w:rsidR="00D85239" w:rsidRPr="00D85239" w:rsidRDefault="00D85239" w:rsidP="00D85239">
            <w:pPr>
              <w:rPr>
                <w:rFonts w:ascii="Arial" w:eastAsia="Calibri" w:hAnsi="Arial" w:cs="Arial"/>
                <w:b/>
                <w:bCs/>
                <w:color w:val="444444"/>
                <w:sz w:val="20"/>
                <w:szCs w:val="20"/>
                <w:u w:val="single"/>
              </w:rPr>
            </w:pPr>
            <w:r w:rsidRPr="00D85239">
              <w:rPr>
                <w:rFonts w:ascii="Arial" w:eastAsia="Calibri" w:hAnsi="Arial" w:cs="Arial"/>
                <w:b/>
                <w:bCs/>
                <w:color w:val="444444"/>
                <w:sz w:val="20"/>
                <w:szCs w:val="20"/>
              </w:rPr>
              <w:t>6. Teaching moments, role models, moral of story?</w:t>
            </w:r>
          </w:p>
        </w:tc>
        <w:tc>
          <w:tcPr>
            <w:tcW w:w="567"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D85239" w:rsidRPr="00D85239" w:rsidTr="00D85239">
        <w:tc>
          <w:tcPr>
            <w:tcW w:w="5240" w:type="dxa"/>
          </w:tcPr>
          <w:p w:rsidR="00D85239" w:rsidRPr="00D85239" w:rsidRDefault="00D85239" w:rsidP="00D85239">
            <w:pPr>
              <w:rPr>
                <w:rFonts w:ascii="Arial" w:eastAsia="Calibri" w:hAnsi="Arial" w:cs="Arial"/>
                <w:b/>
                <w:bCs/>
                <w:color w:val="444444"/>
                <w:sz w:val="20"/>
                <w:szCs w:val="20"/>
                <w:u w:val="single"/>
              </w:rPr>
            </w:pPr>
            <w:r w:rsidRPr="00D85239">
              <w:rPr>
                <w:rFonts w:ascii="Arial" w:eastAsia="Calibri" w:hAnsi="Arial" w:cs="Arial"/>
                <w:b/>
                <w:bCs/>
                <w:color w:val="444444"/>
                <w:sz w:val="20"/>
                <w:szCs w:val="20"/>
              </w:rPr>
              <w:t>7. Is it a “classic”? (Replay value?)</w:t>
            </w:r>
          </w:p>
        </w:tc>
        <w:tc>
          <w:tcPr>
            <w:tcW w:w="567"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D85239" w:rsidRPr="00D85239" w:rsidTr="00D85239">
        <w:tc>
          <w:tcPr>
            <w:tcW w:w="5240" w:type="dxa"/>
          </w:tcPr>
          <w:p w:rsidR="00D85239" w:rsidRPr="00D85239" w:rsidRDefault="00D85239" w:rsidP="00D85239">
            <w:pPr>
              <w:rPr>
                <w:rFonts w:ascii="Arial" w:eastAsia="Calibri" w:hAnsi="Arial" w:cs="Arial"/>
                <w:b/>
                <w:bCs/>
                <w:color w:val="444444"/>
                <w:sz w:val="20"/>
                <w:szCs w:val="20"/>
              </w:rPr>
            </w:pPr>
            <w:r w:rsidRPr="00D85239">
              <w:rPr>
                <w:rFonts w:ascii="Arial" w:eastAsia="Calibri" w:hAnsi="Arial" w:cs="Arial"/>
                <w:b/>
                <w:bCs/>
                <w:color w:val="444444"/>
                <w:sz w:val="20"/>
                <w:szCs w:val="20"/>
              </w:rPr>
              <w:t>8. Audio/Visual effects?</w:t>
            </w:r>
          </w:p>
        </w:tc>
        <w:tc>
          <w:tcPr>
            <w:tcW w:w="567"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D85239" w:rsidRPr="00D85239" w:rsidTr="00D85239">
        <w:tc>
          <w:tcPr>
            <w:tcW w:w="5240" w:type="dxa"/>
          </w:tcPr>
          <w:p w:rsidR="00D85239" w:rsidRPr="00D85239" w:rsidRDefault="00D85239" w:rsidP="00D85239">
            <w:pPr>
              <w:rPr>
                <w:rFonts w:ascii="Arial" w:eastAsia="Calibri" w:hAnsi="Arial" w:cs="Arial"/>
                <w:b/>
                <w:bCs/>
                <w:color w:val="444444"/>
                <w:sz w:val="20"/>
                <w:szCs w:val="20"/>
              </w:rPr>
            </w:pPr>
            <w:r w:rsidRPr="00D85239">
              <w:rPr>
                <w:rFonts w:ascii="Arial" w:eastAsia="Calibri" w:hAnsi="Arial" w:cs="Arial"/>
                <w:b/>
                <w:bCs/>
                <w:color w:val="444444"/>
                <w:sz w:val="20"/>
                <w:szCs w:val="20"/>
              </w:rPr>
              <w:t>9. Not too cliché (unique and witty, not too slapstick)</w:t>
            </w:r>
          </w:p>
        </w:tc>
        <w:tc>
          <w:tcPr>
            <w:tcW w:w="567"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D85239" w:rsidRPr="00D85239" w:rsidTr="00D85239">
        <w:tc>
          <w:tcPr>
            <w:tcW w:w="5240" w:type="dxa"/>
          </w:tcPr>
          <w:p w:rsidR="00D85239" w:rsidRPr="00D85239" w:rsidRDefault="00D85239" w:rsidP="00D85239">
            <w:pPr>
              <w:rPr>
                <w:rFonts w:ascii="Arial" w:eastAsia="Calibri" w:hAnsi="Arial" w:cs="Arial"/>
                <w:b/>
                <w:bCs/>
                <w:color w:val="444444"/>
                <w:sz w:val="20"/>
                <w:szCs w:val="20"/>
              </w:rPr>
            </w:pPr>
            <w:r w:rsidRPr="00D85239">
              <w:rPr>
                <w:rFonts w:ascii="Arial" w:eastAsia="Calibri" w:hAnsi="Arial" w:cs="Arial"/>
                <w:b/>
                <w:bCs/>
                <w:color w:val="444444"/>
                <w:sz w:val="20"/>
                <w:szCs w:val="20"/>
              </w:rPr>
              <w:t>10. Climax/Resolution/Ending?</w:t>
            </w:r>
          </w:p>
        </w:tc>
        <w:tc>
          <w:tcPr>
            <w:tcW w:w="567"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D85239" w:rsidRPr="00D85239" w:rsidRDefault="00D85239" w:rsidP="00D85239">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D85239" w:rsidRPr="00D85239" w:rsidTr="00D85239">
        <w:tc>
          <w:tcPr>
            <w:tcW w:w="5240" w:type="dxa"/>
          </w:tcPr>
          <w:p w:rsidR="00D85239" w:rsidRPr="00D85239" w:rsidRDefault="00D85239" w:rsidP="00D85239">
            <w:pPr>
              <w:rPr>
                <w:rFonts w:ascii="Arial" w:eastAsia="Calibri" w:hAnsi="Arial" w:cs="Arial"/>
                <w:b/>
                <w:bCs/>
                <w:color w:val="444444"/>
                <w:sz w:val="20"/>
                <w:szCs w:val="20"/>
              </w:rPr>
            </w:pPr>
            <w:r w:rsidRPr="00D85239">
              <w:rPr>
                <w:rFonts w:ascii="Arial" w:eastAsia="Calibri" w:hAnsi="Arial" w:cs="Arial"/>
                <w:b/>
                <w:bCs/>
                <w:color w:val="444444"/>
                <w:sz w:val="20"/>
                <w:szCs w:val="20"/>
              </w:rPr>
              <w:t>GRAND TOTALS:</w:t>
            </w:r>
          </w:p>
        </w:tc>
        <w:tc>
          <w:tcPr>
            <w:tcW w:w="567" w:type="dxa"/>
          </w:tcPr>
          <w:p w:rsidR="00D85239" w:rsidRPr="00D85239" w:rsidRDefault="00D85239" w:rsidP="00D85239">
            <w:pPr>
              <w:jc w:val="center"/>
              <w:rPr>
                <w:rFonts w:ascii="Arial" w:eastAsia="Calibri" w:hAnsi="Arial" w:cs="Arial"/>
                <w:bCs/>
                <w:color w:val="444444"/>
                <w:sz w:val="20"/>
                <w:szCs w:val="20"/>
              </w:rPr>
            </w:pPr>
          </w:p>
        </w:tc>
        <w:tc>
          <w:tcPr>
            <w:tcW w:w="709" w:type="dxa"/>
          </w:tcPr>
          <w:p w:rsidR="00D85239" w:rsidRPr="00D85239" w:rsidRDefault="00D85239" w:rsidP="00D85239">
            <w:pPr>
              <w:jc w:val="center"/>
              <w:rPr>
                <w:rFonts w:ascii="Arial" w:eastAsia="Calibri" w:hAnsi="Arial" w:cs="Arial"/>
                <w:bCs/>
                <w:color w:val="444444"/>
                <w:sz w:val="20"/>
                <w:szCs w:val="20"/>
              </w:rPr>
            </w:pPr>
          </w:p>
        </w:tc>
        <w:tc>
          <w:tcPr>
            <w:tcW w:w="865" w:type="dxa"/>
          </w:tcPr>
          <w:p w:rsidR="00D85239" w:rsidRPr="00D85239" w:rsidRDefault="00D85239" w:rsidP="00D85239">
            <w:pPr>
              <w:jc w:val="center"/>
              <w:rPr>
                <w:rFonts w:ascii="Arial" w:eastAsia="Calibri" w:hAnsi="Arial" w:cs="Arial"/>
                <w:bCs/>
                <w:color w:val="444444"/>
                <w:sz w:val="18"/>
                <w:szCs w:val="18"/>
              </w:rPr>
            </w:pPr>
            <w:bookmarkStart w:id="0" w:name="_GoBack"/>
            <w:r w:rsidRPr="00D85239">
              <w:rPr>
                <w:rFonts w:ascii="Arial" w:eastAsia="Calibri" w:hAnsi="Arial" w:cs="Arial"/>
                <w:bCs/>
                <w:color w:val="444444"/>
                <w:sz w:val="18"/>
                <w:szCs w:val="18"/>
              </w:rPr>
              <w:t>74.75%</w:t>
            </w:r>
            <w:bookmarkEnd w:id="0"/>
          </w:p>
        </w:tc>
      </w:tr>
    </w:tbl>
    <w:p w:rsidR="00D85239" w:rsidRDefault="00D85239" w:rsidP="00D85239">
      <w:pPr>
        <w:jc w:val="center"/>
      </w:pPr>
    </w:p>
    <w:p w:rsidR="00D85239" w:rsidRDefault="00D85239" w:rsidP="00D85239">
      <w:pPr>
        <w:jc w:val="center"/>
      </w:pPr>
    </w:p>
    <w:p w:rsidR="00D85239" w:rsidRDefault="00D85239" w:rsidP="00D85239">
      <w:pPr>
        <w:rPr>
          <w:b/>
          <w:bCs/>
        </w:rPr>
      </w:pPr>
    </w:p>
    <w:p w:rsidR="00D85239" w:rsidRDefault="00D85239" w:rsidP="00D85239">
      <w:pPr>
        <w:rPr>
          <w:b/>
          <w:bCs/>
        </w:rPr>
      </w:pPr>
    </w:p>
    <w:p w:rsidR="00D85239" w:rsidRDefault="00D85239" w:rsidP="00D85239">
      <w:pPr>
        <w:rPr>
          <w:b/>
          <w:bCs/>
        </w:rPr>
      </w:pPr>
    </w:p>
    <w:p w:rsidR="00D85239" w:rsidRDefault="00D85239" w:rsidP="00D85239">
      <w:pPr>
        <w:rPr>
          <w:b/>
          <w:bCs/>
        </w:rPr>
      </w:pPr>
    </w:p>
    <w:p w:rsidR="00D85239" w:rsidRDefault="00D85239" w:rsidP="00D85239">
      <w:pPr>
        <w:rPr>
          <w:b/>
          <w:bCs/>
        </w:rPr>
      </w:pPr>
    </w:p>
    <w:p w:rsidR="00D85239" w:rsidRDefault="00D85239" w:rsidP="00D85239">
      <w:r w:rsidRPr="00D85239">
        <w:rPr>
          <w:b/>
          <w:bCs/>
        </w:rPr>
        <w:t>His Thoughts:</w:t>
      </w:r>
      <w:r w:rsidRPr="00D85239">
        <w:t xml:space="preserve"> The first half of the movie had me surprised, it was actually looking like it would turn out </w:t>
      </w:r>
      <w:proofErr w:type="gramStart"/>
      <w:r w:rsidRPr="00D85239">
        <w:t>to</w:t>
      </w:r>
      <w:proofErr w:type="gramEnd"/>
      <w:r w:rsidRPr="00D85239">
        <w:t xml:space="preserve"> be an awesome action flick. By the end however I found it to be a little too cliché and was getting boring. It felt like they made the beginning too fast and needed to stretch the movie out a little longer and so they did just that. Air Force One movie with Harrison Ford is a perfect example of what this movie COULD have been, but failed to be on enough points to make it final. The story had some holes in it by the end, and ended somewhat cliché and flat. Not much to recommend here.</w:t>
      </w:r>
      <w:r w:rsidRPr="00D85239">
        <w:br/>
      </w:r>
      <w:r w:rsidRPr="00D85239">
        <w:rPr>
          <w:b/>
          <w:bCs/>
        </w:rPr>
        <w:t>Her Thoughts:</w:t>
      </w:r>
      <w:r w:rsidRPr="00D85239">
        <w:t> I really liked the beginning of this movie. I thought Aaron Eckhart made a great president and I like Gerard Butler who played one of his bodyguards. The graphics in this movie were great, so was the action. The story did fall flat at the end, but overall I say it is worth watching.</w:t>
      </w:r>
    </w:p>
    <w:sectPr w:rsidR="00D852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39"/>
    <w:rsid w:val="00D85239"/>
    <w:rsid w:val="00E91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4A2A9-AE29-41BA-BF4D-22CB672A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2015-03-02T07:49:00Z</dcterms:created>
  <dcterms:modified xsi:type="dcterms:W3CDTF">2015-03-02T07:57:00Z</dcterms:modified>
</cp:coreProperties>
</file>